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1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LƯƠNG VĂN CANG, QUẬN 8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5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3585"/>
      </w:tblGrid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91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HỘI ĐỒNG, PHƯỜNG 15, QUẬN 8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6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25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7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PHỤ LỤC 3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RẠCH CÁT SAU, QUẬN 8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7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3555"/>
      </w:tblGrid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9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4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ĐÌNH BÌNH ĐÔNG, QUẬN 8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8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40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Hành khách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5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ĐÌNH ÔNG, PHƯỜNG 15, QUẬN 8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lastRenderedPageBreak/>
        <w:t>(Ban hành kèm theo Quyết định số </w:t>
      </w:r>
      <w:hyperlink r:id="rId9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40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Hành khách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5.000 đồng/lượt người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6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BẾN ĐÁ, QUẬN 8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10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3540"/>
      </w:tblGrid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7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7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HỢP TÁC XÃ ĐÒ KHÁCH PHƯỚC BÌNH MỸ, QUẬN 9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11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3540"/>
      </w:tblGrid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Hành khách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5.000 đồng/lượt người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8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AN PHÚ ĐÔNG, QUẬN 12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12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3525"/>
      </w:tblGrid>
      <w:tr w:rsidR="006A7960" w:rsidRPr="006A7960" w:rsidTr="006A7960">
        <w:trPr>
          <w:tblCellSpacing w:w="0" w:type="dxa"/>
        </w:trPr>
        <w:tc>
          <w:tcPr>
            <w:tcW w:w="52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1.500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9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9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MIẾU NỔI, PHƯỜNG 15, QUẬN GÒ VẤP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13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3585"/>
      </w:tblGrid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Hành khách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5.000 đồng/lượt người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PHỤ LỤC 10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BÌNH QUỚI, QUẬN BÌNH THẠNH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14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40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9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11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TÂN NHẬT-TÂN BỬU, HUYỆN BÌNH CHÁNH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15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25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2.500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7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PHỤ LỤC 12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ẤP 2 TÂN TÚC - TÂN NHỰT, HUYỆN BÌNH CHÁNH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16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3585"/>
      </w:tblGrid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91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phường.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13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BÌNH LỢI, HUYỆN BÌNH CHÁNH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17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25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7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PHỤ LỤC 14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ẤP 3 - XÃ PHƯỚC LỘC, HUYỆN NHÀ BÈ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18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25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7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15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ẤP 4 - XÃ PHƯỚC LỘC, HUYỆN NHÀ BÈ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19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25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7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PHỤ LỤC 16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ẤP 3 - XÃ HIỆP PHƯỚC, HUYỆN NHÀ BÈ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20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3585"/>
      </w:tblGrid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17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ẤP 4 - XÃ HIỆP PHƯỚC (PHAN VĂN BÁ), HUYỆN NHÀ BÈ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21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3555"/>
      </w:tblGrid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9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18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AN THỚI ĐÔNG - HIỆP PHƯỚC, HUYỆN CẦN GIỜ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lastRenderedPageBreak/>
        <w:t>(Ban hành kèm theo Quyết định số </w:t>
      </w:r>
      <w:hyperlink r:id="rId22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40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9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19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AN THỚI ĐÔNG - DOI LẦU - HIỆP PHƯỚC, HUYỆN CẦN GIỜ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23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25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7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20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VÀM SÁT - RẠCH CÁT, HUYỆN CẦN GIỜ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lastRenderedPageBreak/>
        <w:t>(Ban hành kèm theo Quyết định số </w:t>
      </w:r>
      <w:hyperlink r:id="rId24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40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20.000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9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21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VÀM SÁT - TÂN LẬP, HUYỆN CẦN GIỜ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25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3585"/>
      </w:tblGrid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14.000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91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22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RẠCH LÁ, HUYỆN CẦN GIỜ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lastRenderedPageBreak/>
        <w:t>(Ban hành kèm theo Quyết định số </w:t>
      </w:r>
      <w:hyperlink r:id="rId26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3645"/>
      </w:tblGrid>
      <w:tr w:rsidR="006A7960" w:rsidRPr="006A7960" w:rsidTr="006A7960">
        <w:trPr>
          <w:tblCellSpacing w:w="0" w:type="dxa"/>
        </w:trPr>
        <w:tc>
          <w:tcPr>
            <w:tcW w:w="53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Hành khách</w:t>
            </w:r>
          </w:p>
        </w:tc>
        <w:tc>
          <w:tcPr>
            <w:tcW w:w="3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23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BÀ LỤA, HUYỆN CỦ CHI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27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3645"/>
      </w:tblGrid>
      <w:tr w:rsidR="006A7960" w:rsidRPr="006A7960" w:rsidTr="006A7960">
        <w:trPr>
          <w:tblCellSpacing w:w="0" w:type="dxa"/>
        </w:trPr>
        <w:tc>
          <w:tcPr>
            <w:tcW w:w="54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4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4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4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4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913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24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BÌNH MỸ, HUYỆN CỦ CHI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28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25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- Hành khách và xe đạp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7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25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THẦY TÁM TẮC, HUYỆN CỦ CHI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29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3540"/>
      </w:tblGrid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7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26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CÁ LĂNG, HUYỆN CỦ CHI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30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525"/>
      </w:tblGrid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- Hành khách và xe đạp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77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27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CÂY ME, HUYỆN CỦ CHI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31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3585"/>
      </w:tblGrid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89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28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BÒ CẠP, HUYỆN CỦ CHI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32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3585"/>
      </w:tblGrid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- Hành khách và xe đạp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895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29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RẠCH BẮP, HUYỆN CỦ CHI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33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3585"/>
      </w:tblGrid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đạp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91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 30</w:t>
      </w:r>
    </w:p>
    <w:p w:rsidR="006A7960" w:rsidRPr="006A7960" w:rsidRDefault="006A7960" w:rsidP="006A7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MỨC THU PHÍ QUA ĐÒ TẠI BẾN KHÁCH NGANG SÔNG DÒNG SỎI, HUYỆN CỦ CHI</w:t>
      </w: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(Ban hành kèm theo Quyết định số </w:t>
      </w:r>
      <w:hyperlink r:id="rId34" w:tgtFrame="_blank" w:history="1">
        <w:r w:rsidRPr="006A796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42/2013/QĐ-UBND</w:t>
        </w:r>
      </w:hyperlink>
      <w:r w:rsidRPr="006A796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ngày 30 tháng 9 năm 2013 của Ủy ban nhân dân thành phố)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3600"/>
      </w:tblGrid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3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Mức thu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</w:t>
            </w:r>
          </w:p>
        </w:tc>
        <w:tc>
          <w:tcPr>
            <w:tcW w:w="3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- Hành khách và xe đạp</w:t>
            </w:r>
          </w:p>
        </w:tc>
        <w:tc>
          <w:tcPr>
            <w:tcW w:w="3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Hành khách và xe máy</w:t>
            </w:r>
          </w:p>
        </w:tc>
        <w:tc>
          <w:tcPr>
            <w:tcW w:w="3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4.000 đồng/lượt người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Hàng hóa từ 50kg trở lên</w:t>
            </w:r>
          </w:p>
        </w:tc>
        <w:tc>
          <w:tcPr>
            <w:tcW w:w="3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 đồng/lượt</w:t>
            </w:r>
          </w:p>
        </w:tc>
      </w:tr>
      <w:tr w:rsidR="006A7960" w:rsidRPr="006A7960" w:rsidTr="006A7960">
        <w:trPr>
          <w:tblCellSpacing w:w="0" w:type="dxa"/>
        </w:trPr>
        <w:tc>
          <w:tcPr>
            <w:tcW w:w="891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A7960" w:rsidRPr="006A7960" w:rsidRDefault="006A7960" w:rsidP="006A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6A79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 với hàng hóa cồng kềnh thì mức thu có thể cao hơn nhưng tối đa không quá hai lần mức thu đối với hàng hóa bình thường.</w:t>
            </w:r>
          </w:p>
        </w:tc>
      </w:tr>
    </w:tbl>
    <w:p w:rsidR="006A7960" w:rsidRPr="006A7960" w:rsidRDefault="006A7960" w:rsidP="006A7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7960">
        <w:rPr>
          <w:rFonts w:ascii="Times New Roman" w:eastAsia="Times New Roman" w:hAnsi="Times New Roman" w:cs="Times New Roman"/>
          <w:color w:val="222222"/>
          <w:sz w:val="28"/>
          <w:szCs w:val="28"/>
        </w:rPr>
        <w:t>Miễn giảm 50% (năm mươi phần trăm) mức thu phí theo khung giá nêu trên đối với học sinh, sinh viên đi học.</w:t>
      </w:r>
    </w:p>
    <w:bookmarkEnd w:id="0"/>
    <w:p w:rsidR="000D7DAA" w:rsidRPr="006A7960" w:rsidRDefault="000D7DAA">
      <w:pPr>
        <w:rPr>
          <w:rFonts w:ascii="Times New Roman" w:hAnsi="Times New Roman" w:cs="Times New Roman"/>
          <w:sz w:val="28"/>
          <w:szCs w:val="28"/>
        </w:rPr>
      </w:pPr>
    </w:p>
    <w:sectPr w:rsidR="000D7DAA" w:rsidRPr="006A7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60"/>
    <w:rsid w:val="000D7DAA"/>
    <w:rsid w:val="006A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uatvn.net/tim-kiem-so-hieu?SoKyHieu=42/2013/Q%C4%90-UBND" TargetMode="External"/><Relationship Id="rId18" Type="http://schemas.openxmlformats.org/officeDocument/2006/relationships/hyperlink" Target="http://luatvn.net/tim-kiem-so-hieu?SoKyHieu=42/2013/Q%C4%90-UBND" TargetMode="External"/><Relationship Id="rId26" Type="http://schemas.openxmlformats.org/officeDocument/2006/relationships/hyperlink" Target="http://luatvn.net/tim-kiem-so-hieu?SoKyHieu=42/2013/Q%C4%90-UBND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://luatvn.net/tim-kiem-so-hieu?SoKyHieu=42/2013/Q%C4%90-UBND" TargetMode="External"/><Relationship Id="rId34" Type="http://schemas.openxmlformats.org/officeDocument/2006/relationships/hyperlink" Target="http://luatvn.net/tim-kiem-so-hieu?SoKyHieu=42/2013/Q%C4%90-UBND" TargetMode="External"/><Relationship Id="rId7" Type="http://schemas.openxmlformats.org/officeDocument/2006/relationships/hyperlink" Target="http://luatvn.net/tim-kiem-so-hieu?SoKyHieu=42/2013/Q%C4%90-UBND" TargetMode="External"/><Relationship Id="rId12" Type="http://schemas.openxmlformats.org/officeDocument/2006/relationships/hyperlink" Target="http://luatvn.net/tim-kiem-so-hieu?SoKyHieu=42/2013/Q%C4%90-UBND" TargetMode="External"/><Relationship Id="rId17" Type="http://schemas.openxmlformats.org/officeDocument/2006/relationships/hyperlink" Target="http://luatvn.net/tim-kiem-so-hieu?SoKyHieu=42/2013/Q%C4%90-UBND" TargetMode="External"/><Relationship Id="rId25" Type="http://schemas.openxmlformats.org/officeDocument/2006/relationships/hyperlink" Target="http://luatvn.net/tim-kiem-so-hieu?SoKyHieu=42/2013/Q%C4%90-UBND" TargetMode="External"/><Relationship Id="rId33" Type="http://schemas.openxmlformats.org/officeDocument/2006/relationships/hyperlink" Target="http://luatvn.net/tim-kiem-so-hieu?SoKyHieu=42/2013/Q%C4%90-UBND" TargetMode="External"/><Relationship Id="rId38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hyperlink" Target="http://luatvn.net/tim-kiem-so-hieu?SoKyHieu=42/2013/Q%C4%90-UBND" TargetMode="External"/><Relationship Id="rId20" Type="http://schemas.openxmlformats.org/officeDocument/2006/relationships/hyperlink" Target="http://luatvn.net/tim-kiem-so-hieu?SoKyHieu=42/2013/Q%C4%90-UBND" TargetMode="External"/><Relationship Id="rId29" Type="http://schemas.openxmlformats.org/officeDocument/2006/relationships/hyperlink" Target="http://luatvn.net/tim-kiem-so-hieu?SoKyHieu=42/2013/Q%C4%90-UBND" TargetMode="External"/><Relationship Id="rId1" Type="http://schemas.openxmlformats.org/officeDocument/2006/relationships/styles" Target="styles.xml"/><Relationship Id="rId6" Type="http://schemas.openxmlformats.org/officeDocument/2006/relationships/hyperlink" Target="http://luatvn.net/tim-kiem-so-hieu?SoKyHieu=42/2013/Q%C4%90-UBND" TargetMode="External"/><Relationship Id="rId11" Type="http://schemas.openxmlformats.org/officeDocument/2006/relationships/hyperlink" Target="http://luatvn.net/tim-kiem-so-hieu?SoKyHieu=42/2013/Q%C4%90-UBND" TargetMode="External"/><Relationship Id="rId24" Type="http://schemas.openxmlformats.org/officeDocument/2006/relationships/hyperlink" Target="http://luatvn.net/tim-kiem-so-hieu?SoKyHieu=42/2013/Q%C4%90-UBND" TargetMode="External"/><Relationship Id="rId32" Type="http://schemas.openxmlformats.org/officeDocument/2006/relationships/hyperlink" Target="http://luatvn.net/tim-kiem-so-hieu?SoKyHieu=42/2013/Q%C4%90-UBND" TargetMode="External"/><Relationship Id="rId37" Type="http://schemas.openxmlformats.org/officeDocument/2006/relationships/customXml" Target="../customXml/item1.xml"/><Relationship Id="rId5" Type="http://schemas.openxmlformats.org/officeDocument/2006/relationships/hyperlink" Target="http://luatvn.net/tim-kiem-so-hieu?SoKyHieu=42/2013/Q%C4%90-UBND" TargetMode="External"/><Relationship Id="rId15" Type="http://schemas.openxmlformats.org/officeDocument/2006/relationships/hyperlink" Target="http://luatvn.net/tim-kiem-so-hieu?SoKyHieu=42/2013/Q%C4%90-UBND" TargetMode="External"/><Relationship Id="rId23" Type="http://schemas.openxmlformats.org/officeDocument/2006/relationships/hyperlink" Target="http://luatvn.net/tim-kiem-so-hieu?SoKyHieu=42/2013/Q%C4%90-UBND" TargetMode="External"/><Relationship Id="rId28" Type="http://schemas.openxmlformats.org/officeDocument/2006/relationships/hyperlink" Target="http://luatvn.net/tim-kiem-so-hieu?SoKyHieu=42/2013/Q%C4%90-UBN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luatvn.net/tim-kiem-so-hieu?SoKyHieu=42/2013/Q%C4%90-UBND" TargetMode="External"/><Relationship Id="rId19" Type="http://schemas.openxmlformats.org/officeDocument/2006/relationships/hyperlink" Target="http://luatvn.net/tim-kiem-so-hieu?SoKyHieu=42/2013/Q%C4%90-UBND" TargetMode="External"/><Relationship Id="rId31" Type="http://schemas.openxmlformats.org/officeDocument/2006/relationships/hyperlink" Target="http://luatvn.net/tim-kiem-so-hieu?SoKyHieu=42/2013/Q%C4%90-UB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atvn.net/tim-kiem-so-hieu?SoKyHieu=42/2013/Q%C4%90-UBND" TargetMode="External"/><Relationship Id="rId14" Type="http://schemas.openxmlformats.org/officeDocument/2006/relationships/hyperlink" Target="http://luatvn.net/tim-kiem-so-hieu?SoKyHieu=42/2013/Q%C4%90-UBND" TargetMode="External"/><Relationship Id="rId22" Type="http://schemas.openxmlformats.org/officeDocument/2006/relationships/hyperlink" Target="http://luatvn.net/tim-kiem-so-hieu?SoKyHieu=42/2013/Q%C4%90-UBND" TargetMode="External"/><Relationship Id="rId27" Type="http://schemas.openxmlformats.org/officeDocument/2006/relationships/hyperlink" Target="http://luatvn.net/tim-kiem-so-hieu?SoKyHieu=42/2013/Q%C4%90-UBND" TargetMode="External"/><Relationship Id="rId30" Type="http://schemas.openxmlformats.org/officeDocument/2006/relationships/hyperlink" Target="http://luatvn.net/tim-kiem-so-hieu?SoKyHieu=42/2013/Q%C4%90-UBND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luatvn.net/tim-kiem-so-hieu?SoKyHieu=42/2013/Q%C4%90-UBN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78810-4578-44C2-AC53-6D397130BEB1}"/>
</file>

<file path=customXml/itemProps2.xml><?xml version="1.0" encoding="utf-8"?>
<ds:datastoreItem xmlns:ds="http://schemas.openxmlformats.org/officeDocument/2006/customXml" ds:itemID="{703E0CF0-8B03-4DD6-A12B-0985DB460789}"/>
</file>

<file path=customXml/itemProps3.xml><?xml version="1.0" encoding="utf-8"?>
<ds:datastoreItem xmlns:ds="http://schemas.openxmlformats.org/officeDocument/2006/customXml" ds:itemID="{F875D972-36FB-4092-9A9B-2662AB557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2924</Words>
  <Characters>16672</Characters>
  <Application>Microsoft Office Word</Application>
  <DocSecurity>0</DocSecurity>
  <Lines>138</Lines>
  <Paragraphs>39</Paragraphs>
  <ScaleCrop>false</ScaleCrop>
  <Company>VN</Company>
  <LinksUpToDate>false</LinksUpToDate>
  <CharactersWithSpaces>19557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my hang</dc:creator>
  <cp:keywords/>
  <dc:description/>
  <cp:lastModifiedBy>vo thi my hang</cp:lastModifiedBy>
  <cp:revision>1</cp:revision>
  <dcterms:created xsi:type="dcterms:W3CDTF">2016-01-05T08:21:00Z</dcterms:created>
  <dcterms:modified xsi:type="dcterms:W3CDTF">2016-01-05T08:22:00Z</dcterms:modified>
</cp:coreProperties>
</file>